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C17" w:rsidRDefault="00355C17" w:rsidP="00355C17">
      <w:pPr>
        <w:pStyle w:val="StandardWeb"/>
      </w:pPr>
      <w:r>
        <w:rPr>
          <w:rFonts w:ascii="Tahoma" w:hAnsi="Tahoma" w:cs="Tahoma"/>
          <w:b/>
          <w:bCs/>
        </w:rPr>
        <w:t xml:space="preserve">Willkommen bei Enterprise </w:t>
      </w:r>
      <w:proofErr w:type="spellStart"/>
      <w:r>
        <w:rPr>
          <w:rFonts w:ascii="Tahoma" w:hAnsi="Tahoma" w:cs="Tahoma"/>
          <w:b/>
          <w:bCs/>
        </w:rPr>
        <w:t>Vault</w:t>
      </w:r>
      <w:proofErr w:type="spellEnd"/>
      <w:r>
        <w:rPr>
          <w:rFonts w:ascii="Tahoma" w:hAnsi="Tahoma" w:cs="Tahoma"/>
          <w:b/>
          <w:bCs/>
        </w:rPr>
        <w:t>™</w:t>
      </w:r>
      <w:r>
        <w:t xml:space="preserve"> </w:t>
      </w:r>
      <w:r w:rsidR="0029069C">
        <w:t xml:space="preserve"> </w:t>
      </w:r>
      <w:bookmarkStart w:id="0" w:name="_GoBack"/>
      <w:r w:rsidR="0029069C" w:rsidRPr="0029069C">
        <w:rPr>
          <w:b/>
          <w:sz w:val="12"/>
          <w:szCs w:val="12"/>
        </w:rPr>
        <w:t>v.1.0</w:t>
      </w:r>
      <w:bookmarkEnd w:id="0"/>
    </w:p>
    <w:p w:rsidR="00355C17" w:rsidRDefault="00355C17" w:rsidP="00355C17">
      <w:pPr>
        <w:pStyle w:val="StandardWeb"/>
      </w:pPr>
      <w:r>
        <w:rPr>
          <w:rFonts w:ascii="Tahoma" w:hAnsi="Tahoma" w:cs="Tahoma"/>
          <w:sz w:val="20"/>
          <w:szCs w:val="20"/>
        </w:rPr>
        <w:t>Ihr Microsoft Exchange Server Postfach wurde für die Exchange-Optimierung aktiviert.</w:t>
      </w:r>
      <w:r>
        <w:t xml:space="preserve"> </w:t>
      </w:r>
    </w:p>
    <w:p w:rsidR="00355C17" w:rsidRDefault="00355C17" w:rsidP="00355C17">
      <w:pPr>
        <w:pStyle w:val="StandardWeb"/>
      </w:pPr>
      <w:r>
        <w:rPr>
          <w:rFonts w:ascii="Tahoma" w:hAnsi="Tahoma" w:cs="Tahoma"/>
          <w:b/>
          <w:bCs/>
        </w:rPr>
        <w:t xml:space="preserve">Funktionsweise von Enterprise </w:t>
      </w:r>
      <w:proofErr w:type="spellStart"/>
      <w:r>
        <w:rPr>
          <w:rFonts w:ascii="Tahoma" w:hAnsi="Tahoma" w:cs="Tahoma"/>
          <w:b/>
          <w:bCs/>
        </w:rPr>
        <w:t>Vault</w:t>
      </w:r>
      <w:proofErr w:type="spellEnd"/>
      <w:r>
        <w:t xml:space="preserve"> </w:t>
      </w:r>
    </w:p>
    <w:p w:rsidR="00355C17" w:rsidRDefault="00355C17" w:rsidP="00355C17">
      <w:pPr>
        <w:pStyle w:val="StandardWeb"/>
      </w:pPr>
      <w:r>
        <w:rPr>
          <w:rFonts w:ascii="Tahoma" w:hAnsi="Tahoma" w:cs="Tahoma"/>
          <w:color w:val="333333"/>
          <w:sz w:val="20"/>
          <w:szCs w:val="20"/>
        </w:rPr>
        <w:t xml:space="preserve">Um die Leistungsfähigkeit der Exchange-Server zu optimieren, werden E-Mails aus Ihrem Postfach, die älter sind als 5 Jahre vom Exchange-Server in einen separaten Speicherbereich – Enterprise </w:t>
      </w:r>
      <w:proofErr w:type="spellStart"/>
      <w:r>
        <w:rPr>
          <w:rFonts w:ascii="Tahoma" w:hAnsi="Tahoma" w:cs="Tahoma"/>
          <w:color w:val="333333"/>
          <w:sz w:val="20"/>
          <w:szCs w:val="20"/>
        </w:rPr>
        <w:t>Vault</w:t>
      </w:r>
      <w:proofErr w:type="spellEnd"/>
      <w:r>
        <w:rPr>
          <w:rFonts w:ascii="Tahoma" w:hAnsi="Tahoma" w:cs="Tahoma"/>
          <w:color w:val="333333"/>
          <w:sz w:val="20"/>
          <w:szCs w:val="20"/>
        </w:rPr>
        <w:t xml:space="preserve"> Store – ausgelagert.  Dort werden die Objekte gespeichert und belasten nicht mehr die Datenbanken der Exchange-Server.</w:t>
      </w:r>
    </w:p>
    <w:p w:rsidR="00355C17" w:rsidRDefault="00355C17" w:rsidP="00355C17">
      <w:pPr>
        <w:pStyle w:val="StandardWeb"/>
        <w:ind w:left="720"/>
      </w:pPr>
      <w:r>
        <w:rPr>
          <w:rFonts w:ascii="Tahoma" w:hAnsi="Tahoma" w:cs="Tahoma"/>
          <w:sz w:val="20"/>
          <w:szCs w:val="20"/>
        </w:rPr>
        <w:t>Es werden alle Informationen der E-Mail gespeichert, auch alle Dateianhänge, unabhängig vom Typ (z.B</w:t>
      </w:r>
      <w:proofErr w:type="gramStart"/>
      <w:r>
        <w:rPr>
          <w:rFonts w:ascii="Tahoma" w:hAnsi="Tahoma" w:cs="Tahoma"/>
          <w:sz w:val="20"/>
          <w:szCs w:val="20"/>
        </w:rPr>
        <w:t>. .</w:t>
      </w:r>
      <w:proofErr w:type="spellStart"/>
      <w:proofErr w:type="gramEnd"/>
      <w:r>
        <w:rPr>
          <w:rFonts w:ascii="Tahoma" w:hAnsi="Tahoma" w:cs="Tahoma"/>
          <w:sz w:val="20"/>
          <w:szCs w:val="20"/>
        </w:rPr>
        <w:t>doc</w:t>
      </w:r>
      <w:proofErr w:type="spellEnd"/>
      <w:r>
        <w:rPr>
          <w:rFonts w:ascii="Tahoma" w:hAnsi="Tahoma" w:cs="Tahoma"/>
          <w:sz w:val="20"/>
          <w:szCs w:val="20"/>
        </w:rPr>
        <w:t>, .</w:t>
      </w:r>
      <w:proofErr w:type="spellStart"/>
      <w:r>
        <w:rPr>
          <w:rFonts w:ascii="Tahoma" w:hAnsi="Tahoma" w:cs="Tahoma"/>
          <w:sz w:val="20"/>
          <w:szCs w:val="20"/>
        </w:rPr>
        <w:t>xls</w:t>
      </w:r>
      <w:proofErr w:type="spellEnd"/>
      <w:r>
        <w:rPr>
          <w:rFonts w:ascii="Tahoma" w:hAnsi="Tahoma" w:cs="Tahoma"/>
          <w:sz w:val="20"/>
          <w:szCs w:val="20"/>
        </w:rPr>
        <w:t>, .</w:t>
      </w:r>
      <w:proofErr w:type="spellStart"/>
      <w:r>
        <w:rPr>
          <w:rFonts w:ascii="Tahoma" w:hAnsi="Tahoma" w:cs="Tahoma"/>
          <w:sz w:val="20"/>
          <w:szCs w:val="20"/>
        </w:rPr>
        <w:t>zip</w:t>
      </w:r>
      <w:proofErr w:type="spellEnd"/>
      <w:r>
        <w:rPr>
          <w:rFonts w:ascii="Tahoma" w:hAnsi="Tahoma" w:cs="Tahoma"/>
          <w:sz w:val="20"/>
          <w:szCs w:val="20"/>
        </w:rPr>
        <w:t>).</w:t>
      </w:r>
    </w:p>
    <w:p w:rsidR="00355C17" w:rsidRDefault="00355C17" w:rsidP="00355C17">
      <w:pPr>
        <w:pStyle w:val="StandardWeb"/>
        <w:ind w:left="720"/>
      </w:pPr>
      <w:r>
        <w:rPr>
          <w:rFonts w:ascii="Tahoma" w:hAnsi="Tahoma" w:cs="Tahoma"/>
          <w:sz w:val="20"/>
          <w:szCs w:val="20"/>
        </w:rPr>
        <w:t>Das Aussehen und der Inhalt werden dabei nicht verändert, nur der Speicherort der E-Mail ändert sich.</w:t>
      </w:r>
      <w:r>
        <w:t xml:space="preserve"> </w:t>
      </w:r>
      <w:r>
        <w:br/>
      </w:r>
      <w:r>
        <w:rPr>
          <w:rFonts w:ascii="Tahoma" w:hAnsi="Tahoma" w:cs="Tahoma"/>
          <w:sz w:val="20"/>
          <w:szCs w:val="20"/>
        </w:rPr>
        <w:t>Sie können wie gewohnt auf ein ausgelagertes E-Mail oder die Anlage zugreifen, entweder in der Autovorschau oder durch Doppelklick, auch antworten, weiterleiten o.ä. sind möglich.</w:t>
      </w:r>
    </w:p>
    <w:p w:rsidR="00355C17" w:rsidRDefault="00355C17" w:rsidP="00355C17">
      <w:pPr>
        <w:pStyle w:val="StandardWeb"/>
        <w:ind w:left="720"/>
      </w:pPr>
      <w:r>
        <w:rPr>
          <w:rFonts w:ascii="Tahoma" w:hAnsi="Tahoma" w:cs="Tahoma"/>
          <w:sz w:val="20"/>
          <w:szCs w:val="20"/>
        </w:rPr>
        <w:t>Auch können Sie Ihr Postfach weiterhin Organisieren (Unterordner etc.), E-Mails verschieben, löschen.</w:t>
      </w:r>
      <w:r>
        <w:t xml:space="preserve"> </w:t>
      </w:r>
    </w:p>
    <w:p w:rsidR="00355C17" w:rsidRDefault="00355C17" w:rsidP="00355C17">
      <w:pPr>
        <w:pStyle w:val="StandardWeb"/>
      </w:pPr>
      <w:r>
        <w:rPr>
          <w:rFonts w:ascii="Tahoma" w:hAnsi="Tahoma" w:cs="Tahoma"/>
          <w:color w:val="008080"/>
          <w:sz w:val="20"/>
          <w:szCs w:val="20"/>
        </w:rPr>
        <w:t xml:space="preserve">Mitarbeiter die Ihr Postfach Offline benutzen und </w:t>
      </w:r>
      <w:proofErr w:type="spellStart"/>
      <w:r>
        <w:rPr>
          <w:rFonts w:ascii="Tahoma" w:hAnsi="Tahoma" w:cs="Tahoma"/>
          <w:color w:val="008080"/>
          <w:sz w:val="20"/>
          <w:szCs w:val="20"/>
        </w:rPr>
        <w:t>Syncronisieren</w:t>
      </w:r>
      <w:proofErr w:type="spellEnd"/>
      <w:r>
        <w:rPr>
          <w:rFonts w:ascii="Tahoma" w:hAnsi="Tahoma" w:cs="Tahoma"/>
          <w:color w:val="008080"/>
          <w:sz w:val="20"/>
          <w:szCs w:val="20"/>
        </w:rPr>
        <w:t xml:space="preserve"> (Notebook-Benutzer), können auch ohne Verbindung zum Netzwerk auf ihre ausgelagerten E-Mails zugreifen.</w:t>
      </w:r>
    </w:p>
    <w:p w:rsidR="00355C17" w:rsidRDefault="00355C17" w:rsidP="00355C17">
      <w:pPr>
        <w:pStyle w:val="StandardWeb"/>
      </w:pPr>
      <w:r>
        <w:rPr>
          <w:rFonts w:ascii="Tahoma" w:hAnsi="Tahoma" w:cs="Tahoma"/>
          <w:color w:val="0000FF"/>
          <w:sz w:val="20"/>
          <w:szCs w:val="20"/>
        </w:rPr>
        <w:t xml:space="preserve">Die persönlichen Ordner (.pst)  werden in einem zweiten Schritt in den </w:t>
      </w:r>
      <w:proofErr w:type="spellStart"/>
      <w:r>
        <w:rPr>
          <w:rFonts w:ascii="Tahoma" w:hAnsi="Tahoma" w:cs="Tahoma"/>
          <w:color w:val="0000FF"/>
          <w:sz w:val="20"/>
          <w:szCs w:val="20"/>
        </w:rPr>
        <w:t>Vault</w:t>
      </w:r>
      <w:proofErr w:type="spellEnd"/>
      <w:r>
        <w:rPr>
          <w:rFonts w:ascii="Tahoma" w:hAnsi="Tahoma" w:cs="Tahoma"/>
          <w:color w:val="0000FF"/>
          <w:sz w:val="20"/>
          <w:szCs w:val="20"/>
        </w:rPr>
        <w:t xml:space="preserve"> Store ausgelagert. Darüber werden Sie dann gesondert informiert</w:t>
      </w:r>
    </w:p>
    <w:p w:rsidR="00355C17" w:rsidRDefault="00355C17" w:rsidP="00355C17">
      <w:pPr>
        <w:pStyle w:val="StandardWeb"/>
      </w:pPr>
      <w:r>
        <w:rPr>
          <w:rFonts w:ascii="Tahoma" w:hAnsi="Tahoma" w:cs="Tahoma"/>
          <w:sz w:val="20"/>
          <w:szCs w:val="20"/>
        </w:rPr>
        <w:t>Ob ein E-Mail bereits ausgelagert wurde sehen Sie am geänderten Symbol in Ihrem Postfach.</w:t>
      </w:r>
      <w:r>
        <w:t xml:space="preserve"> </w:t>
      </w:r>
      <w:r>
        <w:br/>
      </w: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>
            <wp:extent cx="228600" cy="190500"/>
            <wp:effectExtent l="0" t="0" r="0" b="0"/>
            <wp:docPr id="16" name="Grafik 16" descr="Bild (Metafil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Bild (Metafile)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      </w:t>
      </w:r>
      <w:r>
        <w:rPr>
          <w:rFonts w:ascii="Tahoma" w:hAnsi="Tahoma" w:cs="Tahoma"/>
          <w:color w:val="333333"/>
          <w:sz w:val="20"/>
          <w:szCs w:val="20"/>
        </w:rPr>
        <w:t>Element wird für die Auslagerung bearbeitet. Diese Mails sollten nicht verschoben oder gelöscht werden.</w:t>
      </w:r>
      <w:r>
        <w:t xml:space="preserve"> </w:t>
      </w:r>
      <w:r>
        <w:br/>
      </w: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>
            <wp:extent cx="190500" cy="171450"/>
            <wp:effectExtent l="0" t="0" r="0" b="0"/>
            <wp:docPr id="15" name="Grafik 15" descr="Bild (Metafil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Bild (Metafile)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333333"/>
          <w:sz w:val="20"/>
          <w:szCs w:val="20"/>
        </w:rPr>
        <w:t xml:space="preserve">       Element befindet sich im </w:t>
      </w:r>
      <w:proofErr w:type="spellStart"/>
      <w:r>
        <w:rPr>
          <w:rFonts w:ascii="Tahoma" w:hAnsi="Tahoma" w:cs="Tahoma"/>
          <w:color w:val="333333"/>
          <w:sz w:val="20"/>
          <w:szCs w:val="20"/>
        </w:rPr>
        <w:t>Vault</w:t>
      </w:r>
      <w:proofErr w:type="spellEnd"/>
      <w:r>
        <w:rPr>
          <w:rFonts w:ascii="Tahoma" w:hAnsi="Tahoma" w:cs="Tahoma"/>
          <w:color w:val="333333"/>
          <w:sz w:val="20"/>
          <w:szCs w:val="20"/>
        </w:rPr>
        <w:t xml:space="preserve"> Store und ist ausgelagert</w:t>
      </w:r>
      <w:proofErr w:type="gramStart"/>
      <w:r>
        <w:rPr>
          <w:rFonts w:ascii="Tahoma" w:hAnsi="Tahoma" w:cs="Tahoma"/>
          <w:color w:val="333333"/>
          <w:sz w:val="20"/>
          <w:szCs w:val="20"/>
        </w:rPr>
        <w:t>..</w:t>
      </w:r>
      <w:proofErr w:type="gramEnd"/>
      <w:r>
        <w:t xml:space="preserve"> </w:t>
      </w:r>
      <w:r>
        <w:br/>
      </w:r>
      <w:r>
        <w:rPr>
          <w:rFonts w:ascii="Tahoma" w:hAnsi="Tahoma" w:cs="Tahoma"/>
          <w:sz w:val="20"/>
          <w:szCs w:val="20"/>
        </w:rPr>
        <w:t>Damit eine Auslagerung erfolgen kann, wurde auf Ihrem Computer eine Software installiert, die neue Funktionen in Ihr Outlook integriert hat.</w:t>
      </w:r>
    </w:p>
    <w:p w:rsidR="00355C17" w:rsidRDefault="00355C17" w:rsidP="00355C17">
      <w:pPr>
        <w:pStyle w:val="StandardWeb"/>
      </w:pPr>
      <w:r>
        <w:rPr>
          <w:rFonts w:ascii="Tahoma" w:hAnsi="Tahoma" w:cs="Tahoma"/>
          <w:color w:val="333333"/>
          <w:sz w:val="20"/>
          <w:szCs w:val="20"/>
        </w:rPr>
        <w:t xml:space="preserve">Erkennbar ist dies an Zusätzlichen Symbolen in der Symbolleiste (oben rechts) </w:t>
      </w:r>
      <w:r>
        <w:br/>
      </w: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>
            <wp:extent cx="6200775" cy="333375"/>
            <wp:effectExtent l="0" t="0" r="9525" b="9525"/>
            <wp:docPr id="14" name="Grafik 14" descr="Bild (Metafil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3" descr="Bild (Metafile)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>
            <wp:extent cx="209550" cy="228600"/>
            <wp:effectExtent l="0" t="0" r="0" b="0"/>
            <wp:docPr id="13" name="Grafik 13" descr="Bild (Metafil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" descr="Bild (Metafile)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333333"/>
          <w:sz w:val="20"/>
          <w:szCs w:val="20"/>
        </w:rPr>
        <w:t xml:space="preserve">      Suchen im </w:t>
      </w:r>
      <w:proofErr w:type="spellStart"/>
      <w:r>
        <w:rPr>
          <w:rFonts w:ascii="Tahoma" w:hAnsi="Tahoma" w:cs="Tahoma"/>
          <w:color w:val="333333"/>
          <w:sz w:val="20"/>
          <w:szCs w:val="20"/>
        </w:rPr>
        <w:t>Vault</w:t>
      </w:r>
      <w:proofErr w:type="spellEnd"/>
      <w:r>
        <w:rPr>
          <w:rFonts w:ascii="Tahoma" w:hAnsi="Tahoma" w:cs="Tahoma"/>
          <w:color w:val="333333"/>
          <w:sz w:val="20"/>
          <w:szCs w:val="20"/>
        </w:rPr>
        <w:t xml:space="preserve"> Store</w:t>
      </w:r>
      <w:r>
        <w:t xml:space="preserve"> </w:t>
      </w:r>
      <w:r>
        <w:br/>
      </w: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>
            <wp:extent cx="209550" cy="180975"/>
            <wp:effectExtent l="0" t="0" r="0" b="9525"/>
            <wp:docPr id="12" name="Grafik 12" descr="PBru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5" descr="PBrush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      </w:t>
      </w:r>
      <w:r>
        <w:rPr>
          <w:rFonts w:ascii="Tahoma" w:hAnsi="Tahoma" w:cs="Tahoma"/>
          <w:color w:val="333333"/>
          <w:sz w:val="20"/>
          <w:szCs w:val="20"/>
        </w:rPr>
        <w:t xml:space="preserve">In </w:t>
      </w:r>
      <w:proofErr w:type="spellStart"/>
      <w:r>
        <w:rPr>
          <w:rFonts w:ascii="Tahoma" w:hAnsi="Tahoma" w:cs="Tahoma"/>
          <w:color w:val="333333"/>
          <w:sz w:val="20"/>
          <w:szCs w:val="20"/>
        </w:rPr>
        <w:t>Vault</w:t>
      </w:r>
      <w:proofErr w:type="spellEnd"/>
      <w:r>
        <w:rPr>
          <w:rFonts w:ascii="Tahoma" w:hAnsi="Tahoma" w:cs="Tahoma"/>
          <w:color w:val="333333"/>
          <w:sz w:val="20"/>
          <w:szCs w:val="20"/>
        </w:rPr>
        <w:t xml:space="preserve"> speichern</w:t>
      </w:r>
      <w:r>
        <w:t xml:space="preserve"> </w:t>
      </w:r>
      <w:r>
        <w:br/>
      </w: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>
            <wp:extent cx="180975" cy="171450"/>
            <wp:effectExtent l="0" t="0" r="9525" b="0"/>
            <wp:docPr id="11" name="Grafik 11" descr="Bild (Metafil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ild (Metafile)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333333"/>
          <w:sz w:val="20"/>
          <w:szCs w:val="20"/>
        </w:rPr>
        <w:t xml:space="preserve">       Löschen im </w:t>
      </w:r>
      <w:proofErr w:type="spellStart"/>
      <w:r>
        <w:rPr>
          <w:rFonts w:ascii="Tahoma" w:hAnsi="Tahoma" w:cs="Tahoma"/>
          <w:color w:val="333333"/>
          <w:sz w:val="20"/>
          <w:szCs w:val="20"/>
        </w:rPr>
        <w:t>Vault</w:t>
      </w:r>
      <w:proofErr w:type="spellEnd"/>
      <w:r>
        <w:rPr>
          <w:rFonts w:ascii="Tahoma" w:hAnsi="Tahoma" w:cs="Tahoma"/>
          <w:color w:val="333333"/>
          <w:sz w:val="20"/>
          <w:szCs w:val="20"/>
        </w:rPr>
        <w:t xml:space="preserve"> Store </w:t>
      </w:r>
    </w:p>
    <w:p w:rsidR="00355C17" w:rsidRDefault="00355C17" w:rsidP="00355C17">
      <w:pPr>
        <w:pStyle w:val="StandardWeb"/>
      </w:pPr>
      <w:proofErr w:type="spellStart"/>
      <w:r>
        <w:rPr>
          <w:rFonts w:ascii="Tahoma" w:hAnsi="Tahoma" w:cs="Tahoma"/>
          <w:b/>
          <w:bCs/>
          <w:sz w:val="20"/>
          <w:szCs w:val="20"/>
          <w:lang w:val="en-US"/>
        </w:rPr>
        <w:t>Suchen</w:t>
      </w:r>
      <w:proofErr w:type="spellEnd"/>
      <w:r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rFonts w:ascii="Tahoma" w:hAnsi="Tahoma" w:cs="Tahoma"/>
          <w:b/>
          <w:bCs/>
          <w:sz w:val="20"/>
          <w:szCs w:val="20"/>
          <w:lang w:val="en-US"/>
        </w:rPr>
        <w:t>im</w:t>
      </w:r>
      <w:proofErr w:type="spellEnd"/>
      <w:r>
        <w:rPr>
          <w:rFonts w:ascii="Tahoma" w:hAnsi="Tahoma" w:cs="Tahoma"/>
          <w:b/>
          <w:bCs/>
          <w:sz w:val="20"/>
          <w:szCs w:val="20"/>
          <w:lang w:val="en-US"/>
        </w:rPr>
        <w:t xml:space="preserve"> Vault Store:</w:t>
      </w:r>
      <w:r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bCs/>
          <w:noProof/>
          <w:color w:val="000000"/>
          <w:sz w:val="20"/>
          <w:szCs w:val="20"/>
        </w:rPr>
        <w:drawing>
          <wp:inline distT="0" distB="0" distL="0" distR="0">
            <wp:extent cx="209550" cy="228600"/>
            <wp:effectExtent l="0" t="0" r="0" b="0"/>
            <wp:docPr id="10" name="Grafik 10" descr="Bild (Metafil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7" descr="Bild (Metafile)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C17" w:rsidRDefault="00355C17" w:rsidP="00355C17">
      <w:pPr>
        <w:pStyle w:val="StandardWeb"/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>
            <wp:extent cx="4467225" cy="1181100"/>
            <wp:effectExtent l="0" t="0" r="9525" b="0"/>
            <wp:docPr id="9" name="Grafik 9" descr="PBru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8" descr="PBrush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C17" w:rsidRDefault="00355C17" w:rsidP="00355C17"/>
    <w:p w:rsidR="00355C17" w:rsidRDefault="00355C17" w:rsidP="00355C17">
      <w:pPr>
        <w:pStyle w:val="StandardWeb"/>
      </w:pPr>
      <w:r>
        <w:rPr>
          <w:rFonts w:ascii="Tahoma" w:hAnsi="Tahoma" w:cs="Tahoma"/>
          <w:sz w:val="20"/>
          <w:szCs w:val="20"/>
        </w:rPr>
        <w:t>Hier können Sie einen Suchbegriff eingeben der sich irgendwo in der E-Mail oder in einem Anhang befindet.</w:t>
      </w:r>
      <w:r>
        <w:t xml:space="preserve"> </w:t>
      </w:r>
    </w:p>
    <w:p w:rsidR="00355C17" w:rsidRDefault="00355C17" w:rsidP="00355C17">
      <w:pPr>
        <w:pStyle w:val="StandardWeb"/>
      </w:pPr>
      <w:r>
        <w:rPr>
          <w:rFonts w:ascii="Tahoma" w:hAnsi="Tahoma" w:cs="Tahoma"/>
          <w:b/>
          <w:bCs/>
          <w:sz w:val="20"/>
          <w:szCs w:val="20"/>
        </w:rPr>
        <w:t>Erweiterte Suche…</w:t>
      </w:r>
      <w:r>
        <w:t xml:space="preserve"> </w:t>
      </w:r>
      <w:r>
        <w:br/>
      </w:r>
      <w:r>
        <w:rPr>
          <w:rFonts w:ascii="Tahoma" w:hAnsi="Tahoma" w:cs="Tahoma"/>
          <w:sz w:val="20"/>
          <w:szCs w:val="20"/>
        </w:rPr>
        <w:t>Mehrere TAB-Reiter ermöglichen Ihnen, ein E-Mail gezielt zu suchen. So z.B. nach von wem gesendet, oder nach Datei-Endung eines Anhanges.</w:t>
      </w:r>
    </w:p>
    <w:p w:rsidR="00355C17" w:rsidRDefault="00355C17" w:rsidP="00355C17">
      <w:pPr>
        <w:pStyle w:val="StandardWeb"/>
      </w:pPr>
      <w:r>
        <w:rPr>
          <w:rFonts w:ascii="Tahoma" w:hAnsi="Tahoma" w:cs="Tahoma"/>
          <w:b/>
          <w:bCs/>
          <w:sz w:val="20"/>
          <w:szCs w:val="20"/>
        </w:rPr>
        <w:t>Browsersuche:</w:t>
      </w:r>
      <w:r>
        <w:t xml:space="preserve"> </w:t>
      </w:r>
      <w:r>
        <w:br/>
      </w:r>
      <w:r>
        <w:rPr>
          <w:rFonts w:ascii="Tahoma" w:hAnsi="Tahoma" w:cs="Tahoma"/>
          <w:sz w:val="20"/>
          <w:szCs w:val="20"/>
        </w:rPr>
        <w:t xml:space="preserve">Die Browsersuche ist eine WEB-Basierende erweiterte Suche auf E-Mails die sich im Enterprise </w:t>
      </w:r>
      <w:proofErr w:type="spellStart"/>
      <w:r>
        <w:rPr>
          <w:rFonts w:ascii="Tahoma" w:hAnsi="Tahoma" w:cs="Tahoma"/>
          <w:sz w:val="20"/>
          <w:szCs w:val="20"/>
        </w:rPr>
        <w:t>Vault</w:t>
      </w:r>
      <w:proofErr w:type="spellEnd"/>
      <w:r>
        <w:rPr>
          <w:rFonts w:ascii="Tahoma" w:hAnsi="Tahoma" w:cs="Tahoma"/>
          <w:sz w:val="20"/>
          <w:szCs w:val="20"/>
        </w:rPr>
        <w:t xml:space="preserve"> Store befinden,</w:t>
      </w:r>
      <w:r>
        <w:t xml:space="preserve"> </w:t>
      </w:r>
      <w:r>
        <w:br/>
      </w:r>
      <w:r>
        <w:rPr>
          <w:rFonts w:ascii="Tahoma" w:hAnsi="Tahoma" w:cs="Tahoma"/>
          <w:sz w:val="20"/>
          <w:szCs w:val="20"/>
        </w:rPr>
        <w:t>Dort können Sie die Suche weiter eingrenzen und in verschiedenen Feldern suchen, probieren Sie es doch mal.</w:t>
      </w:r>
      <w:r>
        <w:t xml:space="preserve"> </w:t>
      </w:r>
    </w:p>
    <w:p w:rsidR="00355C17" w:rsidRDefault="00355C17" w:rsidP="00355C17"/>
    <w:p w:rsidR="00355C17" w:rsidRDefault="00355C17" w:rsidP="00355C17">
      <w:pPr>
        <w:pStyle w:val="StandardWeb"/>
      </w:pPr>
      <w:r>
        <w:rPr>
          <w:rFonts w:ascii="Tahoma" w:hAnsi="Tahoma" w:cs="Tahoma"/>
          <w:sz w:val="20"/>
          <w:szCs w:val="20"/>
        </w:rPr>
        <w:t>Als Ergebnis erhalten Sie eine Liste mit entsprechenden Treffern Ihrer Suche:</w:t>
      </w:r>
      <w:r>
        <w:t xml:space="preserve"> </w:t>
      </w:r>
    </w:p>
    <w:p w:rsidR="00355C17" w:rsidRDefault="00355C17" w:rsidP="00355C17">
      <w:pPr>
        <w:pStyle w:val="StandardWeb"/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>
            <wp:extent cx="6162675" cy="2343150"/>
            <wp:effectExtent l="0" t="0" r="9525" b="0"/>
            <wp:docPr id="8" name="Grafik 8" descr="PBru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5" descr="PBrush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C17" w:rsidRDefault="00355C17" w:rsidP="00355C17">
      <w:pPr>
        <w:pStyle w:val="StandardWeb"/>
      </w:pPr>
      <w:r>
        <w:rPr>
          <w:rFonts w:ascii="Tahoma" w:hAnsi="Tahoma" w:cs="Tahoma"/>
          <w:sz w:val="20"/>
          <w:szCs w:val="20"/>
        </w:rPr>
        <w:t>Ein Doppelklick öffnet das entsprechende Element (E-Mail oder Dokument).</w:t>
      </w:r>
      <w:r>
        <w:t xml:space="preserve"> </w:t>
      </w:r>
    </w:p>
    <w:p w:rsidR="00355C17" w:rsidRDefault="00355C17" w:rsidP="00355C17">
      <w:pPr>
        <w:pStyle w:val="StandardWeb"/>
      </w:pPr>
      <w:r>
        <w:rPr>
          <w:rFonts w:ascii="Tahoma" w:hAnsi="Tahoma" w:cs="Tahoma"/>
          <w:b/>
          <w:bCs/>
          <w:color w:val="333333"/>
          <w:sz w:val="20"/>
          <w:szCs w:val="20"/>
        </w:rPr>
        <w:t xml:space="preserve">In </w:t>
      </w:r>
      <w:proofErr w:type="spellStart"/>
      <w:r>
        <w:rPr>
          <w:rFonts w:ascii="Tahoma" w:hAnsi="Tahoma" w:cs="Tahoma"/>
          <w:b/>
          <w:bCs/>
          <w:color w:val="333333"/>
          <w:sz w:val="20"/>
          <w:szCs w:val="20"/>
        </w:rPr>
        <w:t>Vault</w:t>
      </w:r>
      <w:proofErr w:type="spellEnd"/>
      <w:r>
        <w:rPr>
          <w:rFonts w:ascii="Tahoma" w:hAnsi="Tahoma" w:cs="Tahoma"/>
          <w:b/>
          <w:bCs/>
          <w:color w:val="333333"/>
          <w:sz w:val="20"/>
          <w:szCs w:val="20"/>
        </w:rPr>
        <w:t xml:space="preserve"> speichern: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noProof/>
          <w:color w:val="000000"/>
          <w:sz w:val="20"/>
          <w:szCs w:val="20"/>
        </w:rPr>
        <w:drawing>
          <wp:inline distT="0" distB="0" distL="0" distR="0">
            <wp:extent cx="9525" cy="9525"/>
            <wp:effectExtent l="0" t="0" r="0" b="0"/>
            <wp:docPr id="7" name="Grafik 7" descr="Paintbrush-Bi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6" descr="Paintbrush-Bild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    </w:t>
      </w:r>
    </w:p>
    <w:p w:rsidR="00355C17" w:rsidRDefault="00355C17" w:rsidP="00355C17">
      <w:pPr>
        <w:pStyle w:val="StandardWeb"/>
      </w:pPr>
      <w:r>
        <w:rPr>
          <w:rFonts w:ascii="Tahoma" w:hAnsi="Tahoma" w:cs="Tahoma"/>
          <w:color w:val="333333"/>
          <w:sz w:val="20"/>
          <w:szCs w:val="20"/>
        </w:rPr>
        <w:t>Mit diesem Button ist es möglich, einzelne Elemente oder Ordner inkl. Unterordner manuell zu archivieren, auch wenn die eingestellte Archivierungsfrist noch nicht erreicht wurde. Danach erscheint die folgende Abfrage:</w:t>
      </w:r>
    </w:p>
    <w:p w:rsidR="00355C17" w:rsidRDefault="00355C17" w:rsidP="00355C17">
      <w:pPr>
        <w:pStyle w:val="StandardWeb"/>
        <w:rPr>
          <w:rFonts w:ascii="Tahoma" w:hAnsi="Tahoma" w:cs="Tahoma"/>
          <w:color w:val="333333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>
            <wp:extent cx="2276475" cy="1447800"/>
            <wp:effectExtent l="0" t="0" r="9525" b="0"/>
            <wp:docPr id="6" name="Grafik 6" descr="PBru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7" descr="PBrush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C17" w:rsidRDefault="00355C17" w:rsidP="00355C17">
      <w:pPr>
        <w:pStyle w:val="StandardWeb"/>
      </w:pPr>
      <w:r>
        <w:rPr>
          <w:rFonts w:ascii="Tahoma" w:hAnsi="Tahoma" w:cs="Tahoma"/>
          <w:color w:val="333333"/>
          <w:sz w:val="20"/>
          <w:szCs w:val="20"/>
        </w:rPr>
        <w:t>Während der manuellen Archivierung kann normal weiter gearbeitet werden.</w:t>
      </w:r>
      <w:r>
        <w:t xml:space="preserve"> </w:t>
      </w:r>
    </w:p>
    <w:p w:rsidR="00355C17" w:rsidRDefault="00355C17" w:rsidP="00355C17">
      <w:pPr>
        <w:pStyle w:val="StandardWeb"/>
      </w:pPr>
      <w:r>
        <w:rPr>
          <w:rFonts w:ascii="Tahoma" w:hAnsi="Tahoma" w:cs="Tahoma"/>
          <w:b/>
          <w:bCs/>
          <w:sz w:val="20"/>
          <w:szCs w:val="20"/>
        </w:rPr>
        <w:lastRenderedPageBreak/>
        <w:t xml:space="preserve">Löschen aus dem </w:t>
      </w:r>
      <w:proofErr w:type="spellStart"/>
      <w:r>
        <w:rPr>
          <w:rFonts w:ascii="Tahoma" w:hAnsi="Tahoma" w:cs="Tahoma"/>
          <w:b/>
          <w:bCs/>
          <w:sz w:val="20"/>
          <w:szCs w:val="20"/>
        </w:rPr>
        <w:t>Vault</w:t>
      </w:r>
      <w:proofErr w:type="spellEnd"/>
      <w:r>
        <w:rPr>
          <w:rFonts w:ascii="Tahoma" w:hAnsi="Tahoma" w:cs="Tahoma"/>
          <w:b/>
          <w:bCs/>
          <w:sz w:val="20"/>
          <w:szCs w:val="20"/>
        </w:rPr>
        <w:t xml:space="preserve"> Store: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noProof/>
          <w:color w:val="000000"/>
          <w:sz w:val="20"/>
          <w:szCs w:val="20"/>
        </w:rPr>
        <w:drawing>
          <wp:inline distT="0" distB="0" distL="0" distR="0">
            <wp:extent cx="9525" cy="9525"/>
            <wp:effectExtent l="0" t="0" r="0" b="0"/>
            <wp:docPr id="5" name="Grafik 5" descr="Picture (Metafil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1" descr="Picture (Metafile)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ascii="Tahoma" w:hAnsi="Tahoma" w:cs="Tahoma"/>
          <w:sz w:val="20"/>
          <w:szCs w:val="20"/>
        </w:rPr>
        <w:t xml:space="preserve">Markieren Sie den entsprechenden Eintrag, den Sie löschen wollen und nutzen dann den Löschbutton </w:t>
      </w:r>
      <w:r>
        <w:rPr>
          <w:rFonts w:ascii="Tahoma" w:hAnsi="Tahoma" w:cs="Tahoma"/>
          <w:noProof/>
          <w:sz w:val="20"/>
          <w:szCs w:val="20"/>
        </w:rPr>
        <w:drawing>
          <wp:inline distT="0" distB="0" distL="0" distR="0">
            <wp:extent cx="180975" cy="171450"/>
            <wp:effectExtent l="0" t="0" r="9525" b="0"/>
            <wp:docPr id="4" name="Grafik 4" descr="Bild (Metafil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6" descr="Bild (Metafile)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sz w:val="20"/>
          <w:szCs w:val="20"/>
        </w:rPr>
        <w:t> aus der Symbolleiste (oben rechts).</w:t>
      </w:r>
    </w:p>
    <w:p w:rsidR="00355C17" w:rsidRDefault="00355C17" w:rsidP="00355C17">
      <w:pPr>
        <w:pStyle w:val="StandardWeb"/>
      </w:pPr>
      <w:r>
        <w:rPr>
          <w:rFonts w:ascii="Tahoma" w:hAnsi="Tahoma" w:cs="Tahoma"/>
          <w:color w:val="FF0000"/>
          <w:sz w:val="20"/>
          <w:szCs w:val="20"/>
        </w:rPr>
        <w:t xml:space="preserve">Das </w:t>
      </w:r>
      <w:proofErr w:type="spellStart"/>
      <w:r>
        <w:rPr>
          <w:rFonts w:ascii="Tahoma" w:hAnsi="Tahoma" w:cs="Tahoma"/>
          <w:color w:val="FF0000"/>
          <w:sz w:val="20"/>
          <w:szCs w:val="20"/>
        </w:rPr>
        <w:t>löschen</w:t>
      </w:r>
      <w:proofErr w:type="spellEnd"/>
      <w:r>
        <w:rPr>
          <w:rFonts w:ascii="Tahoma" w:hAnsi="Tahoma" w:cs="Tahoma"/>
          <w:color w:val="FF0000"/>
          <w:sz w:val="20"/>
          <w:szCs w:val="20"/>
        </w:rPr>
        <w:t xml:space="preserve"> wie gewohnt über die Taste &lt;</w:t>
      </w:r>
      <w:proofErr w:type="spellStart"/>
      <w:r>
        <w:rPr>
          <w:rFonts w:ascii="Tahoma" w:hAnsi="Tahoma" w:cs="Tahoma"/>
          <w:color w:val="FF0000"/>
          <w:sz w:val="20"/>
          <w:szCs w:val="20"/>
        </w:rPr>
        <w:t>Entf</w:t>
      </w:r>
      <w:proofErr w:type="spellEnd"/>
      <w:r>
        <w:rPr>
          <w:rFonts w:ascii="Tahoma" w:hAnsi="Tahoma" w:cs="Tahoma"/>
          <w:color w:val="FF0000"/>
          <w:sz w:val="20"/>
          <w:szCs w:val="20"/>
        </w:rPr>
        <w:t>&gt; wird nur den Link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>
            <wp:extent cx="19050" cy="9525"/>
            <wp:effectExtent l="0" t="0" r="0" b="0"/>
            <wp:docPr id="3" name="Grafik 3" descr="Picture (Metafil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3" descr="Picture (Metafile)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FF0000"/>
          <w:sz w:val="20"/>
          <w:szCs w:val="20"/>
        </w:rPr>
        <w:t xml:space="preserve">zu der </w:t>
      </w:r>
      <w:proofErr w:type="spellStart"/>
      <w:r>
        <w:rPr>
          <w:rFonts w:ascii="Tahoma" w:hAnsi="Tahoma" w:cs="Tahoma"/>
          <w:color w:val="FF0000"/>
          <w:sz w:val="20"/>
          <w:szCs w:val="20"/>
        </w:rPr>
        <w:t>E.Mail</w:t>
      </w:r>
      <w:proofErr w:type="spellEnd"/>
      <w:r>
        <w:rPr>
          <w:rFonts w:ascii="Tahoma" w:hAnsi="Tahoma" w:cs="Tahoma"/>
          <w:color w:val="FF0000"/>
          <w:sz w:val="20"/>
          <w:szCs w:val="20"/>
        </w:rPr>
        <w:t xml:space="preserve"> löschen, das Mail bleibt jedoch im </w:t>
      </w:r>
      <w:proofErr w:type="spellStart"/>
      <w:r>
        <w:rPr>
          <w:rFonts w:ascii="Tahoma" w:hAnsi="Tahoma" w:cs="Tahoma"/>
          <w:color w:val="FF0000"/>
          <w:sz w:val="20"/>
          <w:szCs w:val="20"/>
        </w:rPr>
        <w:t>Vault</w:t>
      </w:r>
      <w:proofErr w:type="spellEnd"/>
      <w:r>
        <w:rPr>
          <w:rFonts w:ascii="Tahoma" w:hAnsi="Tahoma" w:cs="Tahoma"/>
          <w:color w:val="FF0000"/>
          <w:sz w:val="20"/>
          <w:szCs w:val="20"/>
        </w:rPr>
        <w:t xml:space="preserve"> </w:t>
      </w:r>
      <w:proofErr w:type="gramStart"/>
      <w:r>
        <w:rPr>
          <w:rFonts w:ascii="Tahoma" w:hAnsi="Tahoma" w:cs="Tahoma"/>
          <w:color w:val="FF0000"/>
          <w:sz w:val="20"/>
          <w:szCs w:val="20"/>
        </w:rPr>
        <w:t>Store !!!</w:t>
      </w:r>
      <w:proofErr w:type="gramEnd"/>
    </w:p>
    <w:p w:rsidR="00355C17" w:rsidRDefault="00355C17" w:rsidP="00355C17">
      <w:pPr>
        <w:pStyle w:val="StandardWeb"/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>
            <wp:extent cx="4695825" cy="1181100"/>
            <wp:effectExtent l="0" t="0" r="9525" b="0"/>
            <wp:docPr id="2" name="Grafik 2" descr="PBru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9" descr="PBrush"/>
                    <pic:cNvPicPr>
                      <a:picLocks noChangeAspect="1" noChangeArrowheads="1"/>
                    </pic:cNvPicPr>
                  </pic:nvPicPr>
                  <pic:blipFill>
                    <a:blip r:embed="rId26"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C17" w:rsidRDefault="00355C17" w:rsidP="00355C17">
      <w:pPr>
        <w:spacing w:after="240"/>
      </w:pPr>
    </w:p>
    <w:p w:rsidR="00355C17" w:rsidRDefault="00355C17" w:rsidP="00355C17">
      <w:pPr>
        <w:pStyle w:val="StandardWeb"/>
      </w:pPr>
      <w:r>
        <w:rPr>
          <w:rFonts w:ascii="Tahoma" w:hAnsi="Tahoma" w:cs="Tahoma"/>
          <w:sz w:val="20"/>
          <w:szCs w:val="20"/>
        </w:rPr>
        <w:t>Die Abfrage zum Löschen beantworten Sie entsprechend:</w:t>
      </w:r>
      <w:r>
        <w:t xml:space="preserve"> </w:t>
      </w:r>
    </w:p>
    <w:p w:rsidR="00355C17" w:rsidRDefault="00355C17" w:rsidP="00355C17">
      <w:pPr>
        <w:pStyle w:val="StandardWeb"/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>
            <wp:extent cx="5095875" cy="1235826"/>
            <wp:effectExtent l="0" t="0" r="0" b="2540"/>
            <wp:docPr id="1" name="Grafik 1" descr="PBru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0" descr="PBrush"/>
                    <pic:cNvPicPr>
                      <a:picLocks noChangeAspect="1" noChangeArrowheads="1"/>
                    </pic:cNvPicPr>
                  </pic:nvPicPr>
                  <pic:blipFill>
                    <a:blip r:embed="rId28" r:link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1235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31D" w:rsidRDefault="003E531D"/>
    <w:sectPr w:rsidR="003E531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C17"/>
    <w:rsid w:val="0029069C"/>
    <w:rsid w:val="00355C17"/>
    <w:rsid w:val="003E5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A4E429-7942-4CEF-9F79-61D9D8D86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55C17"/>
    <w:pPr>
      <w:spacing w:after="0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355C17"/>
    <w:pPr>
      <w:spacing w:before="100" w:beforeAutospacing="1" w:after="100" w:afterAutospacing="1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55C1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55C17"/>
    <w:rPr>
      <w:rFonts w:ascii="Tahoma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0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cid:image005.gif@01C8959F.4F04EA40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2.gif"/><Relationship Id="rId3" Type="http://schemas.openxmlformats.org/officeDocument/2006/relationships/webSettings" Target="webSettings.xml"/><Relationship Id="rId21" Type="http://schemas.openxmlformats.org/officeDocument/2006/relationships/image" Target="cid:image009.gif@01C8959F.4F04EA40" TargetMode="External"/><Relationship Id="rId7" Type="http://schemas.openxmlformats.org/officeDocument/2006/relationships/image" Target="cid:image002.gif@01C8959F.4F04EA40" TargetMode="External"/><Relationship Id="rId12" Type="http://schemas.openxmlformats.org/officeDocument/2006/relationships/image" Target="media/image5.gif"/><Relationship Id="rId17" Type="http://schemas.openxmlformats.org/officeDocument/2006/relationships/image" Target="cid:image007.jpg@01C8959F.4F04EA40" TargetMode="External"/><Relationship Id="rId25" Type="http://schemas.openxmlformats.org/officeDocument/2006/relationships/image" Target="cid:image011.gif@01C8959F.4F04EA40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9.gif"/><Relationship Id="rId29" Type="http://schemas.openxmlformats.org/officeDocument/2006/relationships/image" Target="cid:image013.jpg@01C8959F.4F04EA40" TargetMode="Externa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cid:image004.gif@01C8959F.4F04EA40" TargetMode="External"/><Relationship Id="rId24" Type="http://schemas.openxmlformats.org/officeDocument/2006/relationships/image" Target="media/image11.gif"/><Relationship Id="rId5" Type="http://schemas.openxmlformats.org/officeDocument/2006/relationships/image" Target="cid:image001.gif@01C8959F.4F04EA40" TargetMode="External"/><Relationship Id="rId15" Type="http://schemas.openxmlformats.org/officeDocument/2006/relationships/image" Target="cid:image006.gif@01C8959F.4F04EA40" TargetMode="External"/><Relationship Id="rId23" Type="http://schemas.openxmlformats.org/officeDocument/2006/relationships/image" Target="cid:image010.jpg@01C8959F.4F04EA40" TargetMode="External"/><Relationship Id="rId28" Type="http://schemas.openxmlformats.org/officeDocument/2006/relationships/image" Target="media/image13.jpeg"/><Relationship Id="rId10" Type="http://schemas.openxmlformats.org/officeDocument/2006/relationships/image" Target="media/image4.gif"/><Relationship Id="rId19" Type="http://schemas.openxmlformats.org/officeDocument/2006/relationships/image" Target="cid:image008.jpg@01C8959F.4F04EA40" TargetMode="External"/><Relationship Id="rId31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image" Target="cid:image003.jpg@01C8959F.4F04EA40" TargetMode="External"/><Relationship Id="rId14" Type="http://schemas.openxmlformats.org/officeDocument/2006/relationships/image" Target="media/image6.gif"/><Relationship Id="rId22" Type="http://schemas.openxmlformats.org/officeDocument/2006/relationships/image" Target="media/image10.jpeg"/><Relationship Id="rId27" Type="http://schemas.openxmlformats.org/officeDocument/2006/relationships/image" Target="cid:image012.gif@01C8959F.4F04EA40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11B3CE59.dotm</Template>
  <TotalTime>0</TotalTime>
  <Pages>3</Pages>
  <Words>444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Loyalty Partner GmbH</Company>
  <LinksUpToDate>false</LinksUpToDate>
  <CharactersWithSpaces>3237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Heunke</dc:creator>
  <cp:lastModifiedBy>Tiziano Nicolardi</cp:lastModifiedBy>
  <cp:revision>2</cp:revision>
  <dcterms:created xsi:type="dcterms:W3CDTF">2015-02-13T15:00:00Z</dcterms:created>
  <dcterms:modified xsi:type="dcterms:W3CDTF">2018-02-16T16:14:00Z</dcterms:modified>
</cp:coreProperties>
</file>